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4B407F">
      <w:pPr>
        <w:jc w:val="center"/>
        <w:rPr>
          <w:sz w:val="32"/>
          <w:szCs w:val="32"/>
        </w:rPr>
      </w:pPr>
      <w:r>
        <w:rPr>
          <w:sz w:val="32"/>
          <w:szCs w:val="32"/>
        </w:rPr>
        <w:t>专业建设情况</w:t>
      </w:r>
    </w:p>
    <w:p w14:paraId="274C5532">
      <w:pPr>
        <w:adjustRightInd w:val="0"/>
        <w:snapToGrid w:val="0"/>
        <w:spacing w:line="360" w:lineRule="auto"/>
        <w:jc w:val="left"/>
        <w:rPr>
          <w:rFonts w:ascii="仿宋" w:hAnsi="仿宋" w:eastAsia="仿宋"/>
          <w:bCs/>
          <w:sz w:val="24"/>
          <w:szCs w:val="24"/>
        </w:rPr>
      </w:pPr>
    </w:p>
    <w:p w14:paraId="357438BF">
      <w:pPr>
        <w:adjustRightInd w:val="0"/>
        <w:snapToGrid w:val="0"/>
        <w:spacing w:line="360" w:lineRule="auto"/>
        <w:jc w:val="left"/>
        <w:rPr>
          <w:rFonts w:ascii="仿宋" w:hAnsi="仿宋" w:eastAsia="仿宋"/>
          <w:bCs/>
          <w:sz w:val="24"/>
          <w:szCs w:val="24"/>
        </w:rPr>
      </w:pPr>
    </w:p>
    <w:p w14:paraId="4480C1BE">
      <w:pPr>
        <w:adjustRightInd w:val="0"/>
        <w:snapToGrid w:val="0"/>
        <w:spacing w:line="360" w:lineRule="auto"/>
        <w:jc w:val="left"/>
        <w:rPr>
          <w:rFonts w:ascii="仿宋" w:hAnsi="仿宋" w:eastAsia="仿宋"/>
          <w:bCs/>
          <w:sz w:val="24"/>
          <w:szCs w:val="24"/>
        </w:rPr>
      </w:pPr>
      <w:r>
        <w:rPr>
          <w:rFonts w:hint="eastAsia" w:ascii="仿宋" w:hAnsi="仿宋" w:eastAsia="仿宋"/>
          <w:bCs/>
          <w:sz w:val="24"/>
          <w:szCs w:val="24"/>
        </w:rPr>
        <w:t>1.天津市普通高校产教融合型品牌专业</w:t>
      </w:r>
      <w:r>
        <w:rPr>
          <w:rFonts w:ascii="仿宋" w:hAnsi="仿宋" w:eastAsia="仿宋"/>
          <w:bCs/>
          <w:sz w:val="24"/>
          <w:szCs w:val="24"/>
        </w:rPr>
        <w:t>…………………………………………</w:t>
      </w:r>
      <w:r>
        <w:rPr>
          <w:rFonts w:hint="eastAsia" w:ascii="仿宋" w:hAnsi="仿宋" w:eastAsia="仿宋"/>
          <w:bCs/>
          <w:sz w:val="24"/>
          <w:szCs w:val="24"/>
        </w:rPr>
        <w:t>1</w:t>
      </w:r>
    </w:p>
    <w:p w14:paraId="23EFA461">
      <w:pPr>
        <w:adjustRightInd w:val="0"/>
        <w:snapToGrid w:val="0"/>
        <w:spacing w:line="360" w:lineRule="auto"/>
        <w:jc w:val="left"/>
        <w:rPr>
          <w:rFonts w:ascii="仿宋" w:hAnsi="仿宋" w:eastAsia="仿宋"/>
          <w:bCs/>
          <w:sz w:val="24"/>
          <w:szCs w:val="24"/>
        </w:rPr>
      </w:pPr>
      <w:r>
        <w:rPr>
          <w:rFonts w:hint="eastAsia" w:ascii="仿宋" w:hAnsi="仿宋" w:eastAsia="仿宋"/>
          <w:bCs/>
          <w:sz w:val="24"/>
          <w:szCs w:val="24"/>
        </w:rPr>
        <w:t>2.纺织工程国家级实验教学示范中心</w:t>
      </w:r>
      <w:r>
        <w:rPr>
          <w:rFonts w:ascii="仿宋" w:hAnsi="仿宋" w:eastAsia="仿宋"/>
          <w:bCs/>
          <w:sz w:val="24"/>
          <w:szCs w:val="24"/>
        </w:rPr>
        <w:t>………</w:t>
      </w:r>
      <w:bookmarkStart w:id="0" w:name="OLE_LINK1"/>
      <w:bookmarkStart w:id="1" w:name="OLE_LINK2"/>
      <w:r>
        <w:rPr>
          <w:rFonts w:ascii="仿宋" w:hAnsi="仿宋" w:eastAsia="仿宋"/>
          <w:bCs/>
          <w:sz w:val="24"/>
          <w:szCs w:val="24"/>
        </w:rPr>
        <w:t>……………</w:t>
      </w:r>
      <w:bookmarkEnd w:id="0"/>
      <w:bookmarkEnd w:id="1"/>
      <w:r>
        <w:rPr>
          <w:rFonts w:ascii="仿宋" w:hAnsi="仿宋" w:eastAsia="仿宋"/>
          <w:bCs/>
          <w:sz w:val="24"/>
          <w:szCs w:val="24"/>
        </w:rPr>
        <w:t>………………………</w:t>
      </w:r>
      <w:r>
        <w:rPr>
          <w:rFonts w:hint="eastAsia" w:ascii="仿宋" w:hAnsi="仿宋" w:eastAsia="仿宋"/>
          <w:bCs/>
          <w:sz w:val="24"/>
          <w:szCs w:val="24"/>
        </w:rPr>
        <w:t>2</w:t>
      </w:r>
    </w:p>
    <w:p w14:paraId="3D30758D">
      <w:pPr>
        <w:pStyle w:val="6"/>
        <w:rPr>
          <w:rFonts w:ascii="仿宋" w:hAnsi="仿宋" w:eastAsia="仿宋"/>
        </w:rPr>
      </w:pPr>
      <w:r>
        <w:fldChar w:fldCharType="begin"/>
      </w:r>
      <w:r>
        <w:instrText xml:space="preserve"> HYPERLINK \l "_Toc132938972" </w:instrText>
      </w:r>
      <w:r>
        <w:fldChar w:fldCharType="separate"/>
      </w: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t>3.</w:t>
      </w:r>
      <w:bookmarkStart w:id="2" w:name="OLE_LINK70"/>
      <w:bookmarkStart w:id="3" w:name="OLE_LINK71"/>
      <w:r>
        <w:rPr>
          <w:rFonts w:hint="eastAsia" w:ascii="仿宋" w:hAnsi="仿宋" w:eastAsia="仿宋"/>
          <w:bCs/>
          <w:sz w:val="24"/>
          <w:szCs w:val="24"/>
        </w:rPr>
        <w:t>纺织虚拟仿真实验教学中心</w:t>
      </w:r>
      <w:bookmarkEnd w:id="2"/>
      <w:bookmarkEnd w:id="3"/>
      <w:r>
        <w:rPr>
          <w:rFonts w:hint="eastAsia" w:ascii="仿宋" w:hAnsi="仿宋" w:eastAsia="仿宋"/>
          <w:bCs/>
          <w:sz w:val="24"/>
          <w:szCs w:val="24"/>
        </w:rPr>
        <w:fldChar w:fldCharType="end"/>
      </w:r>
      <w:r>
        <w:rPr>
          <w:rFonts w:ascii="仿宋" w:hAnsi="仿宋" w:eastAsia="仿宋"/>
        </w:rPr>
        <w:t>……………………………………………………………</w:t>
      </w:r>
      <w:r>
        <w:rPr>
          <w:rFonts w:hint="eastAsia" w:ascii="仿宋" w:hAnsi="仿宋" w:eastAsia="仿宋"/>
        </w:rPr>
        <w:t>3</w:t>
      </w:r>
    </w:p>
    <w:p w14:paraId="747432ED">
      <w:pPr>
        <w:pStyle w:val="6"/>
        <w:rPr>
          <w:rFonts w:ascii="仿宋" w:hAnsi="仿宋" w:eastAsia="仿宋"/>
        </w:rPr>
      </w:pPr>
      <w:r>
        <w:fldChar w:fldCharType="begin"/>
      </w:r>
      <w:r>
        <w:instrText xml:space="preserve"> HYPERLINK \l "_Toc132938974" </w:instrText>
      </w:r>
      <w:r>
        <w:fldChar w:fldCharType="separate"/>
      </w: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t>4.纺织科学与工程国家级一流学科建设学科</w:t>
      </w: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fldChar w:fldCharType="end"/>
      </w:r>
      <w:r>
        <w:rPr>
          <w:rFonts w:ascii="仿宋" w:hAnsi="仿宋" w:eastAsia="仿宋"/>
        </w:rPr>
        <w:t>…………………………………………</w:t>
      </w:r>
      <w:r>
        <w:rPr>
          <w:rFonts w:hint="eastAsia" w:ascii="仿宋" w:hAnsi="仿宋" w:eastAsia="仿宋"/>
        </w:rPr>
        <w:t>4</w:t>
      </w:r>
    </w:p>
    <w:p w14:paraId="67F5D48E">
      <w:pPr>
        <w:adjustRightInd w:val="0"/>
        <w:snapToGrid w:val="0"/>
        <w:spacing w:line="360" w:lineRule="auto"/>
      </w:pP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t>5.</w:t>
      </w:r>
      <w:r>
        <w:rPr>
          <w:rStyle w:val="10"/>
          <w:rFonts w:ascii="仿宋" w:hAnsi="仿宋" w:eastAsia="仿宋"/>
          <w:color w:val="auto"/>
          <w:sz w:val="24"/>
          <w:szCs w:val="24"/>
          <w:u w:val="none"/>
        </w:rPr>
        <w:t>一流本科专业建设点……………………………………………………………</w:t>
      </w: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t>5</w:t>
      </w:r>
    </w:p>
    <w:p w14:paraId="70A79530">
      <w:pPr>
        <w:pStyle w:val="6"/>
        <w:rPr>
          <w:rFonts w:ascii="宋体"/>
          <w:bCs/>
          <w:sz w:val="28"/>
          <w:szCs w:val="28"/>
        </w:rPr>
      </w:pPr>
      <w:r>
        <w:fldChar w:fldCharType="begin"/>
      </w:r>
      <w:r>
        <w:instrText xml:space="preserve"> HYPERLINK \l "_Toc132938976" </w:instrText>
      </w:r>
      <w:r>
        <w:fldChar w:fldCharType="separate"/>
      </w: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t>6.纺织虚拟仿真实验教学创新联盟理事长单位</w:t>
      </w:r>
      <w:r>
        <w:rPr>
          <w:rStyle w:val="10"/>
          <w:rFonts w:hint="eastAsia" w:ascii="仿宋" w:hAnsi="仿宋" w:eastAsia="仿宋"/>
          <w:color w:val="auto"/>
          <w:sz w:val="24"/>
          <w:szCs w:val="24"/>
          <w:u w:val="none"/>
        </w:rPr>
        <w:fldChar w:fldCharType="end"/>
      </w:r>
      <w:r>
        <w:rPr>
          <w:rFonts w:ascii="仿宋" w:hAnsi="仿宋" w:eastAsia="仿宋"/>
        </w:rPr>
        <w:t>………………………………………</w:t>
      </w:r>
      <w:r>
        <w:rPr>
          <w:rFonts w:hint="eastAsia" w:ascii="仿宋" w:hAnsi="仿宋" w:eastAsia="仿宋"/>
        </w:rPr>
        <w:t>6</w:t>
      </w:r>
    </w:p>
    <w:p w14:paraId="4A25C452">
      <w:pPr>
        <w:rPr>
          <w:rFonts w:ascii="宋体"/>
          <w:bCs/>
          <w:sz w:val="28"/>
          <w:szCs w:val="28"/>
        </w:rPr>
      </w:pPr>
    </w:p>
    <w:p w14:paraId="55781F02">
      <w:pPr>
        <w:rPr>
          <w:rFonts w:ascii="宋体"/>
          <w:bCs/>
          <w:sz w:val="28"/>
          <w:szCs w:val="28"/>
        </w:rPr>
      </w:pPr>
    </w:p>
    <w:p w14:paraId="7142284A">
      <w:pPr>
        <w:rPr>
          <w:rFonts w:ascii="宋体"/>
          <w:bCs/>
          <w:sz w:val="28"/>
          <w:szCs w:val="28"/>
        </w:rPr>
      </w:pPr>
    </w:p>
    <w:p w14:paraId="5C4BB633">
      <w:pPr>
        <w:rPr>
          <w:rFonts w:ascii="宋体"/>
          <w:bCs/>
          <w:sz w:val="28"/>
          <w:szCs w:val="28"/>
        </w:rPr>
      </w:pPr>
    </w:p>
    <w:p w14:paraId="5F9AEEB4">
      <w:pPr>
        <w:rPr>
          <w:rFonts w:ascii="宋体"/>
          <w:bCs/>
          <w:sz w:val="28"/>
          <w:szCs w:val="28"/>
        </w:rPr>
      </w:pPr>
    </w:p>
    <w:p w14:paraId="4642F169">
      <w:pPr>
        <w:rPr>
          <w:rFonts w:ascii="宋体"/>
          <w:bCs/>
          <w:sz w:val="28"/>
          <w:szCs w:val="28"/>
        </w:rPr>
      </w:pPr>
    </w:p>
    <w:p w14:paraId="2ADF8FC6">
      <w:pPr>
        <w:widowControl/>
        <w:jc w:val="left"/>
        <w:rPr>
          <w:rFonts w:ascii="宋体"/>
          <w:bCs/>
          <w:sz w:val="28"/>
          <w:szCs w:val="28"/>
        </w:rPr>
      </w:pPr>
      <w:r>
        <w:rPr>
          <w:rFonts w:ascii="宋体"/>
          <w:bCs/>
          <w:sz w:val="28"/>
          <w:szCs w:val="28"/>
        </w:rPr>
        <w:br w:type="page"/>
      </w:r>
    </w:p>
    <w:p w14:paraId="53AAD61E">
      <w:pPr>
        <w:rPr>
          <w:rFonts w:ascii="宋体" w:hAnsi="宋体"/>
          <w:bCs/>
          <w:sz w:val="28"/>
          <w:szCs w:val="28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4E2DAB6">
      <w:pPr>
        <w:pStyle w:val="11"/>
        <w:numPr>
          <w:ilvl w:val="0"/>
          <w:numId w:val="1"/>
        </w:numPr>
        <w:ind w:firstLineChars="0"/>
        <w:jc w:val="left"/>
        <w:rPr>
          <w:rFonts w:hint="eastAsia"/>
        </w:rPr>
      </w:pPr>
      <w:r>
        <w:rPr>
          <w:rFonts w:hint="eastAsia" w:ascii="仿宋" w:hAnsi="仿宋" w:eastAsia="仿宋"/>
          <w:bCs/>
          <w:sz w:val="24"/>
          <w:szCs w:val="24"/>
        </w:rPr>
        <w:t>天津市普通高校产教融合型品牌专业</w:t>
      </w:r>
    </w:p>
    <w:p w14:paraId="203E92A8">
      <w:pPr>
        <w:pStyle w:val="11"/>
        <w:ind w:left="360" w:firstLine="0" w:firstLineChars="0"/>
        <w:jc w:val="center"/>
        <w:rPr>
          <w:rFonts w:hint="eastAsia" w:ascii="宋体" w:hAnsi="宋体"/>
          <w:sz w:val="28"/>
          <w:szCs w:val="28"/>
        </w:rPr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1021080</wp:posOffset>
                </wp:positionH>
                <wp:positionV relativeFrom="paragraph">
                  <wp:posOffset>4173855</wp:posOffset>
                </wp:positionV>
                <wp:extent cx="3629025" cy="3914775"/>
                <wp:effectExtent l="0" t="0" r="28575" b="2857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9025" cy="3914775"/>
                        </a:xfrm>
                        <a:prstGeom prst="rect">
                          <a:avLst/>
                        </a:prstGeom>
                        <a:noFill/>
                        <a:ln w="952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0.4pt;margin-top:328.65pt;height:308.25pt;width:285.75pt;z-index:251659264;v-text-anchor:middle;mso-width-relative:page;mso-height-relative:page;" filled="f" stroked="t" coordsize="21600,21600" o:gfxdata="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VxZ9htoAAAAMAQAADwAAAAAAAAABACAAAAAiAAAAZHJzL2Rvd25y&#10;ZXYueG1sUEsBAhQAFAAAAAgAh07iQClP+fNuAgAA1gQAAA4AAAAAAAAAAQAgAAAAKQEAAGRycy9l&#10;Mm9Eb2MueG1sUEsFBgAAAAAGAAYAWQEAAAkGAAAAAA==&#10;">
                <v:fill on="f" focussize="0,0"/>
                <v:stroke color="#385D8A [3204]" joinstyle="round" dashstyle="dash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3705225" cy="39909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5E188">
      <w:pPr>
        <w:pStyle w:val="11"/>
        <w:ind w:left="360" w:firstLine="0" w:firstLineChars="0"/>
        <w:jc w:val="center"/>
        <w:rPr>
          <w:rFonts w:ascii="宋体" w:hAnsi="宋体"/>
          <w:sz w:val="28"/>
          <w:szCs w:val="28"/>
        </w:rPr>
      </w:pPr>
      <w:r>
        <w:drawing>
          <wp:inline distT="0" distB="0" distL="114300" distR="114300">
            <wp:extent cx="3940810" cy="3800475"/>
            <wp:effectExtent l="0" t="0" r="254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40933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8"/>
          <w:szCs w:val="28"/>
        </w:rPr>
        <w:br w:type="page"/>
      </w:r>
    </w:p>
    <w:p w14:paraId="31195C99">
      <w:pPr>
        <w:pStyle w:val="2"/>
        <w:numPr>
          <w:ilvl w:val="0"/>
          <w:numId w:val="1"/>
        </w:numPr>
        <w:rPr>
          <w:rFonts w:hint="eastAsia" w:ascii="仿宋" w:hAnsi="仿宋" w:eastAsia="仿宋"/>
          <w:b w:val="0"/>
          <w:sz w:val="24"/>
          <w:szCs w:val="24"/>
        </w:rPr>
      </w:pPr>
      <w:r>
        <w:rPr>
          <w:rFonts w:hint="eastAsia" w:ascii="仿宋" w:hAnsi="仿宋" w:eastAsia="仿宋"/>
          <w:b w:val="0"/>
          <w:sz w:val="24"/>
          <w:szCs w:val="24"/>
        </w:rPr>
        <w:t>纺织工程国家级实验教学示范中心</w:t>
      </w:r>
    </w:p>
    <w:p w14:paraId="4C706144">
      <w:pPr>
        <w:pStyle w:val="11"/>
        <w:ind w:left="360" w:firstLine="0" w:firstLineChars="0"/>
        <w:jc w:val="center"/>
      </w:pPr>
      <w:r>
        <w:drawing>
          <wp:inline distT="0" distB="0" distL="0" distR="0">
            <wp:extent cx="4457700" cy="56197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561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CE83C">
      <w:pPr>
        <w:widowControl/>
        <w:jc w:val="left"/>
        <w:rPr>
          <w:rFonts w:ascii="仿宋" w:hAnsi="仿宋" w:eastAsia="仿宋"/>
          <w:bCs/>
          <w:kern w:val="44"/>
          <w:sz w:val="24"/>
          <w:szCs w:val="24"/>
        </w:rPr>
      </w:pPr>
      <w:bookmarkStart w:id="4" w:name="_Toc132938973"/>
      <w:r>
        <w:br w:type="page"/>
      </w:r>
      <w:bookmarkStart w:id="5" w:name="OLE_LINK73"/>
      <w:bookmarkStart w:id="6" w:name="OLE_LINK72"/>
      <w:r>
        <w:rPr>
          <w:rFonts w:hint="eastAsia" w:ascii="仿宋" w:hAnsi="仿宋" w:eastAsia="仿宋"/>
          <w:sz w:val="24"/>
          <w:szCs w:val="24"/>
        </w:rPr>
        <w:t>3.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国家级</w:t>
      </w:r>
      <w:r>
        <w:rPr>
          <w:rFonts w:hint="eastAsia" w:ascii="仿宋" w:hAnsi="仿宋" w:eastAsia="仿宋"/>
          <w:sz w:val="24"/>
          <w:szCs w:val="24"/>
        </w:rPr>
        <w:t>虚拟仿真实验教学中心</w:t>
      </w:r>
      <w:bookmarkEnd w:id="4"/>
      <w:bookmarkEnd w:id="5"/>
      <w:bookmarkEnd w:id="6"/>
    </w:p>
    <w:p w14:paraId="4069C4F6">
      <w:pPr>
        <w:jc w:val="left"/>
        <w:rPr>
          <w:rFonts w:hint="eastAsia"/>
        </w:rPr>
      </w:pPr>
      <w:r>
        <w:drawing>
          <wp:inline distT="0" distB="0" distL="0" distR="0">
            <wp:extent cx="5153025" cy="38481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3020" cy="3855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BCB9A">
      <w:pPr>
        <w:jc w:val="left"/>
        <w:rPr>
          <w:rFonts w:hint="eastAsia"/>
        </w:rPr>
      </w:pPr>
      <w:r>
        <w:drawing>
          <wp:inline distT="0" distB="0" distL="0" distR="0">
            <wp:extent cx="5153025" cy="30765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BB719">
      <w:pPr>
        <w:jc w:val="left"/>
      </w:pPr>
    </w:p>
    <w:p w14:paraId="44DB92FE">
      <w:pPr>
        <w:jc w:val="center"/>
        <w:rPr>
          <w:rFonts w:hint="eastAsia"/>
        </w:rPr>
      </w:pPr>
      <w:r>
        <w:rPr>
          <w:rFonts w:hint="eastAsia"/>
        </w:rPr>
        <w:t xml:space="preserve">       </w:t>
      </w:r>
      <w:bookmarkStart w:id="7" w:name="_Toc132938974"/>
    </w:p>
    <w:p w14:paraId="6D07BD2C">
      <w:pPr>
        <w:jc w:val="center"/>
        <w:rPr>
          <w:rFonts w:hint="eastAsia"/>
        </w:rPr>
      </w:pPr>
    </w:p>
    <w:p w14:paraId="69622751">
      <w:pPr>
        <w:jc w:val="center"/>
        <w:rPr>
          <w:rFonts w:hint="eastAsia"/>
        </w:rPr>
      </w:pPr>
    </w:p>
    <w:p w14:paraId="083C3281">
      <w:pPr>
        <w:jc w:val="center"/>
        <w:rPr>
          <w:rFonts w:hint="eastAsia"/>
        </w:rPr>
      </w:pPr>
    </w:p>
    <w:p w14:paraId="0E9E7D70">
      <w:pPr>
        <w:jc w:val="center"/>
        <w:rPr>
          <w:rFonts w:hint="eastAsia"/>
        </w:rPr>
      </w:pPr>
    </w:p>
    <w:p w14:paraId="6545A0D6">
      <w:pPr>
        <w:jc w:val="center"/>
        <w:rPr>
          <w:rFonts w:hint="eastAsia"/>
        </w:rPr>
      </w:pPr>
    </w:p>
    <w:p w14:paraId="45640BE4">
      <w:pPr>
        <w:jc w:val="left"/>
        <w:rPr>
          <w:rFonts w:hint="eastAsia" w:ascii="仿宋" w:hAnsi="仿宋" w:eastAsia="仿宋"/>
          <w:sz w:val="24"/>
          <w:szCs w:val="24"/>
        </w:rPr>
      </w:pPr>
      <w:bookmarkStart w:id="8" w:name="OLE_LINK74"/>
      <w:bookmarkStart w:id="9" w:name="OLE_LINK75"/>
      <w:r>
        <w:rPr>
          <w:rFonts w:hint="eastAsia" w:ascii="仿宋" w:hAnsi="仿宋" w:eastAsia="仿宋"/>
          <w:sz w:val="24"/>
          <w:szCs w:val="24"/>
        </w:rPr>
        <w:t>4.纺织科学与工程国家级一流学科建设学科</w:t>
      </w:r>
      <w:bookmarkEnd w:id="7"/>
      <w:bookmarkEnd w:id="8"/>
      <w:bookmarkEnd w:id="9"/>
    </w:p>
    <w:p w14:paraId="7E9E8AE5">
      <w:pPr>
        <w:pStyle w:val="11"/>
        <w:ind w:left="360" w:firstLine="0" w:firstLineChars="0"/>
        <w:jc w:val="left"/>
        <w:rPr>
          <w:rFonts w:hint="eastAsia"/>
        </w:rPr>
      </w:pPr>
      <w:r>
        <w:drawing>
          <wp:inline distT="0" distB="0" distL="0" distR="0">
            <wp:extent cx="4695825" cy="5248275"/>
            <wp:effectExtent l="0" t="0" r="952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524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FB5A4">
      <w:pPr>
        <w:jc w:val="center"/>
      </w:pPr>
      <w:r>
        <w:rPr>
          <w:rFonts w:hint="eastAsia"/>
        </w:rPr>
        <w:t xml:space="preserve">     </w:t>
      </w:r>
    </w:p>
    <w:p w14:paraId="55E3F12D">
      <w:pPr>
        <w:widowControl/>
        <w:jc w:val="left"/>
        <w:rPr>
          <w:rFonts w:hint="eastAsia" w:ascii="仿宋" w:hAnsi="仿宋" w:eastAsia="仿宋"/>
          <w:sz w:val="24"/>
          <w:szCs w:val="24"/>
        </w:rPr>
      </w:pPr>
      <w:bookmarkStart w:id="10" w:name="_Toc132938975"/>
      <w:r>
        <w:rPr>
          <w:sz w:val="28"/>
          <w:szCs w:val="28"/>
        </w:rPr>
        <w:br w:type="page"/>
      </w:r>
      <w:r>
        <w:rPr>
          <w:rFonts w:hint="eastAsia" w:ascii="仿宋" w:hAnsi="仿宋" w:eastAsia="仿宋"/>
          <w:sz w:val="24"/>
          <w:szCs w:val="24"/>
        </w:rPr>
        <w:t>5.</w:t>
      </w:r>
      <w:bookmarkStart w:id="11" w:name="OLE_LINK76"/>
      <w:r>
        <w:rPr>
          <w:rFonts w:hint="eastAsia" w:ascii="仿宋" w:hAnsi="仿宋" w:eastAsia="仿宋"/>
          <w:sz w:val="24"/>
          <w:szCs w:val="24"/>
          <w:lang w:val="en-US" w:eastAsia="zh-CN"/>
        </w:rPr>
        <w:t>国家级</w:t>
      </w:r>
      <w:r>
        <w:rPr>
          <w:rFonts w:ascii="仿宋" w:hAnsi="仿宋" w:eastAsia="仿宋"/>
          <w:sz w:val="24"/>
          <w:szCs w:val="24"/>
        </w:rPr>
        <w:t>一流本科专业建设点</w:t>
      </w:r>
      <w:bookmarkEnd w:id="10"/>
      <w:bookmarkEnd w:id="11"/>
      <w:r>
        <w:rPr>
          <w:rFonts w:hint="eastAsia" w:ascii="仿宋" w:hAnsi="仿宋" w:eastAsia="仿宋"/>
          <w:sz w:val="24"/>
          <w:szCs w:val="24"/>
        </w:rPr>
        <w:br w:type="textWrapping"/>
      </w:r>
    </w:p>
    <w:p w14:paraId="649B769C">
      <w:pPr>
        <w:widowControl/>
        <w:jc w:val="center"/>
      </w:pPr>
      <w:r>
        <w:drawing>
          <wp:inline distT="0" distB="0" distL="0" distR="0">
            <wp:extent cx="3914775" cy="3133725"/>
            <wp:effectExtent l="0" t="0" r="9525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864610" cy="280987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71640" cy="2814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124200" cy="21431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25653" cy="2144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C6803">
      <w:pPr>
        <w:pStyle w:val="2"/>
        <w:spacing w:line="240" w:lineRule="auto"/>
        <w:rPr>
          <w:rFonts w:hint="eastAsia" w:ascii="仿宋" w:hAnsi="仿宋" w:eastAsia="仿宋"/>
          <w:b w:val="0"/>
          <w:sz w:val="24"/>
          <w:szCs w:val="24"/>
        </w:rPr>
      </w:pPr>
      <w:bookmarkStart w:id="12" w:name="_Toc132938976"/>
      <w:r>
        <w:rPr>
          <w:rFonts w:hint="eastAsia" w:ascii="仿宋" w:hAnsi="仿宋" w:eastAsia="仿宋"/>
          <w:b w:val="0"/>
          <w:sz w:val="24"/>
          <w:szCs w:val="24"/>
        </w:rPr>
        <w:t>6.</w:t>
      </w:r>
      <w:bookmarkStart w:id="13" w:name="_GoBack"/>
      <w:r>
        <w:rPr>
          <w:rFonts w:hint="eastAsia" w:ascii="仿宋" w:hAnsi="仿宋" w:eastAsia="仿宋"/>
          <w:b w:val="0"/>
          <w:sz w:val="24"/>
          <w:szCs w:val="24"/>
        </w:rPr>
        <w:t>纺织虚拟仿真实验教学创新联盟理事长单位</w:t>
      </w:r>
      <w:bookmarkEnd w:id="12"/>
      <w:bookmarkEnd w:id="13"/>
    </w:p>
    <w:p w14:paraId="19396EA8">
      <w:pPr>
        <w:rPr>
          <w:rFonts w:hint="eastAsia"/>
        </w:rPr>
      </w:pPr>
      <w:r>
        <w:drawing>
          <wp:inline distT="0" distB="0" distL="0" distR="0">
            <wp:extent cx="4924425" cy="5162550"/>
            <wp:effectExtent l="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4" w:type="default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457C573">
    <w:pPr>
      <w:pStyle w:val="4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504504480"/>
      <w:docPartObj>
        <w:docPartGallery w:val="autotext"/>
      </w:docPartObj>
    </w:sdtPr>
    <w:sdtContent>
      <w:p w14:paraId="4EFDC2B1"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F9B3F9E"/>
    <w:multiLevelType w:val="multilevel"/>
    <w:tmpl w:val="4F9B3F9E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7D73"/>
    <w:rsid w:val="000935DE"/>
    <w:rsid w:val="000C67BB"/>
    <w:rsid w:val="000D1617"/>
    <w:rsid w:val="001526C5"/>
    <w:rsid w:val="0018255F"/>
    <w:rsid w:val="001A5085"/>
    <w:rsid w:val="00205F56"/>
    <w:rsid w:val="00262EA3"/>
    <w:rsid w:val="002942AB"/>
    <w:rsid w:val="002E3C04"/>
    <w:rsid w:val="00363FE9"/>
    <w:rsid w:val="004C7829"/>
    <w:rsid w:val="004F02C0"/>
    <w:rsid w:val="005142ED"/>
    <w:rsid w:val="00560396"/>
    <w:rsid w:val="00591BC9"/>
    <w:rsid w:val="00651886"/>
    <w:rsid w:val="00662B0A"/>
    <w:rsid w:val="00671FBE"/>
    <w:rsid w:val="006856A9"/>
    <w:rsid w:val="00697567"/>
    <w:rsid w:val="006F0AC9"/>
    <w:rsid w:val="007042DC"/>
    <w:rsid w:val="00707D73"/>
    <w:rsid w:val="007A7F76"/>
    <w:rsid w:val="007D7102"/>
    <w:rsid w:val="00845755"/>
    <w:rsid w:val="008548AA"/>
    <w:rsid w:val="008C2E31"/>
    <w:rsid w:val="00985156"/>
    <w:rsid w:val="009D3676"/>
    <w:rsid w:val="00A179E2"/>
    <w:rsid w:val="00A3705C"/>
    <w:rsid w:val="00A50E4B"/>
    <w:rsid w:val="00AF588E"/>
    <w:rsid w:val="00BE7C93"/>
    <w:rsid w:val="00C21FCF"/>
    <w:rsid w:val="00C223EC"/>
    <w:rsid w:val="00C756CE"/>
    <w:rsid w:val="00CA065C"/>
    <w:rsid w:val="00CF0582"/>
    <w:rsid w:val="00E1167F"/>
    <w:rsid w:val="00E167CC"/>
    <w:rsid w:val="00E44335"/>
    <w:rsid w:val="00F222BE"/>
    <w:rsid w:val="00F41AF9"/>
    <w:rsid w:val="00F86F24"/>
    <w:rsid w:val="00F9431E"/>
    <w:rsid w:val="1D547061"/>
    <w:rsid w:val="22645B86"/>
    <w:rsid w:val="5520724E"/>
    <w:rsid w:val="6B802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5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autoRedefine/>
    <w:unhideWhenUsed/>
    <w:qFormat/>
    <w:uiPriority w:val="39"/>
    <w:pPr>
      <w:tabs>
        <w:tab w:val="right" w:leader="dot" w:pos="8296"/>
      </w:tabs>
      <w:adjustRightInd w:val="0"/>
      <w:snapToGrid w:val="0"/>
      <w:spacing w:line="360" w:lineRule="auto"/>
      <w:jc w:val="left"/>
    </w:pPr>
  </w:style>
  <w:style w:type="character" w:styleId="9">
    <w:name w:val="line number"/>
    <w:basedOn w:val="8"/>
    <w:semiHidden/>
    <w:unhideWhenUsed/>
    <w:qFormat/>
    <w:uiPriority w:val="99"/>
  </w:style>
  <w:style w:type="character" w:styleId="10">
    <w:name w:val="Hyperlink"/>
    <w:basedOn w:val="8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标题 1 Char"/>
    <w:basedOn w:val="8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3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4">
    <w:name w:val="页脚 Char"/>
    <w:basedOn w:val="8"/>
    <w:link w:val="4"/>
    <w:qFormat/>
    <w:uiPriority w:val="99"/>
    <w:rPr>
      <w:sz w:val="18"/>
      <w:szCs w:val="18"/>
    </w:rPr>
  </w:style>
  <w:style w:type="character" w:customStyle="1" w:styleId="15">
    <w:name w:val="批注框文本 Char"/>
    <w:basedOn w:val="8"/>
    <w:link w:val="3"/>
    <w:semiHidden/>
    <w:qFormat/>
    <w:uiPriority w:val="99"/>
    <w:rPr>
      <w:sz w:val="18"/>
      <w:szCs w:val="18"/>
    </w:rPr>
  </w:style>
  <w:style w:type="paragraph" w:customStyle="1" w:styleId="16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FC2B917-797B-4F32-8897-856BC87F941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HP Inc.</Company>
  <Pages>7</Pages>
  <Words>233</Words>
  <Characters>239</Characters>
  <Lines>3</Lines>
  <Paragraphs>1</Paragraphs>
  <TotalTime>0</TotalTime>
  <ScaleCrop>false</ScaleCrop>
  <LinksUpToDate>false</LinksUpToDate>
  <CharactersWithSpaces>239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2021-05-06T10:00:00Z</dcterms:created>
  <dc:creator>Windows 用户</dc:creator>
  <cp:lastModifiedBy>小果子</cp:lastModifiedBy>
  <cp:lastPrinted>2021-05-07T00:38:00Z</cp:lastPrinted>
  <dcterms:modified xsi:type="dcterms:W3CDTF">2025-06-04T15:55:32Z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eyJoZGlkIjoiZGYyYzhjM2QwYjRmNTk5ZDE3NTcyYjc2NGViNTU1M2YiLCJ1c2VySWQiOiI1NDkzMjI5MjAifQ==</vt:lpwstr>
  </property>
  <property fmtid="{D5CDD505-2E9C-101B-9397-08002B2CF9AE}" pid="3" name="KSOProductBuildVer">
    <vt:lpwstr>2052-12.1.0.21171</vt:lpwstr>
  </property>
  <property fmtid="{D5CDD505-2E9C-101B-9397-08002B2CF9AE}" pid="4" name="ICV">
    <vt:lpwstr>CE179763D27E4D4FB7487349B92918FE_12</vt:lpwstr>
  </property>
</Properties>
</file>